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6C" w:rsidRPr="00483F92" w:rsidRDefault="00C0558F" w:rsidP="00483F92">
      <w:pPr>
        <w:spacing w:after="0"/>
        <w:jc w:val="center"/>
        <w:rPr>
          <w:rFonts w:ascii="Arial" w:hAnsi="Arial" w:cs="Arial"/>
          <w:b/>
          <w:sz w:val="28"/>
          <w:szCs w:val="28"/>
        </w:rPr>
      </w:pPr>
      <w:r w:rsidRPr="00483F92">
        <w:rPr>
          <w:rFonts w:ascii="Arial" w:hAnsi="Arial" w:cs="Arial"/>
          <w:b/>
          <w:sz w:val="28"/>
          <w:szCs w:val="28"/>
        </w:rPr>
        <w:t>Beschlüsse</w:t>
      </w:r>
      <w:r w:rsidR="004A2D6C" w:rsidRPr="00483F92">
        <w:rPr>
          <w:rFonts w:ascii="Arial" w:hAnsi="Arial" w:cs="Arial"/>
          <w:b/>
          <w:sz w:val="28"/>
          <w:szCs w:val="28"/>
        </w:rPr>
        <w:t xml:space="preserve"> der Arbeitsrechtlichen Kommission der Evangelisch-Lutherischen Kirche in Bayern vom 24. Januar 202</w:t>
      </w:r>
      <w:r w:rsidR="00483F92">
        <w:rPr>
          <w:rFonts w:ascii="Arial" w:hAnsi="Arial" w:cs="Arial"/>
          <w:b/>
          <w:sz w:val="28"/>
          <w:szCs w:val="28"/>
        </w:rPr>
        <w:t>1</w:t>
      </w:r>
      <w:r w:rsidR="004A2D6C" w:rsidRPr="00483F92">
        <w:rPr>
          <w:rFonts w:ascii="Arial" w:hAnsi="Arial" w:cs="Arial"/>
          <w:b/>
          <w:sz w:val="28"/>
          <w:szCs w:val="28"/>
        </w:rPr>
        <w:t xml:space="preserve"> für den Geltungsbereich der </w:t>
      </w:r>
      <w:r w:rsidRPr="00483F92">
        <w:rPr>
          <w:rFonts w:ascii="Arial" w:hAnsi="Arial" w:cs="Arial"/>
          <w:b/>
          <w:sz w:val="28"/>
          <w:szCs w:val="28"/>
        </w:rPr>
        <w:t>Diakonie</w:t>
      </w:r>
      <w:r w:rsidR="004A2D6C" w:rsidRPr="00483F92">
        <w:rPr>
          <w:rFonts w:ascii="Arial" w:hAnsi="Arial" w:cs="Arial"/>
          <w:b/>
          <w:sz w:val="28"/>
          <w:szCs w:val="28"/>
        </w:rPr>
        <w:t xml:space="preserve"> in Bayern</w:t>
      </w:r>
    </w:p>
    <w:p w:rsidR="004A2D6C" w:rsidRPr="00483F92" w:rsidRDefault="004A2D6C" w:rsidP="00483F92">
      <w:pPr>
        <w:spacing w:after="0"/>
        <w:rPr>
          <w:rFonts w:ascii="Arial" w:hAnsi="Arial" w:cs="Arial"/>
          <w:sz w:val="24"/>
          <w:szCs w:val="24"/>
        </w:rPr>
      </w:pPr>
    </w:p>
    <w:p w:rsidR="00483F92" w:rsidRPr="00483F92" w:rsidRDefault="00483F92" w:rsidP="00483F92">
      <w:pPr>
        <w:spacing w:after="0"/>
        <w:rPr>
          <w:rFonts w:ascii="Arial" w:hAnsi="Arial" w:cs="Arial"/>
          <w:sz w:val="24"/>
          <w:szCs w:val="24"/>
        </w:rPr>
      </w:pPr>
    </w:p>
    <w:p w:rsidR="00483F92" w:rsidRDefault="00483F92" w:rsidP="00483F92">
      <w:pPr>
        <w:spacing w:after="0"/>
        <w:rPr>
          <w:rFonts w:ascii="Arial" w:hAnsi="Arial" w:cs="Arial"/>
          <w:b/>
          <w:sz w:val="24"/>
          <w:szCs w:val="24"/>
        </w:rPr>
      </w:pPr>
      <w:r w:rsidRPr="00483F92">
        <w:rPr>
          <w:rFonts w:ascii="Arial" w:hAnsi="Arial" w:cs="Arial"/>
          <w:b/>
          <w:sz w:val="24"/>
          <w:szCs w:val="24"/>
        </w:rPr>
        <w:t>1.</w:t>
      </w:r>
      <w:r w:rsidRPr="00483F92">
        <w:rPr>
          <w:rFonts w:ascii="Arial" w:hAnsi="Arial" w:cs="Arial"/>
          <w:b/>
          <w:sz w:val="24"/>
          <w:szCs w:val="24"/>
        </w:rPr>
        <w:tab/>
        <w:t>Arbeitsrechtsregelung zur Änderung der AVR-Bayern</w:t>
      </w:r>
      <w:r>
        <w:rPr>
          <w:rFonts w:ascii="Arial" w:hAnsi="Arial" w:cs="Arial"/>
          <w:b/>
          <w:sz w:val="24"/>
          <w:szCs w:val="24"/>
        </w:rPr>
        <w:t xml:space="preserve">; </w:t>
      </w:r>
    </w:p>
    <w:p w:rsidR="00483F92" w:rsidRPr="00483F92" w:rsidRDefault="00483F92" w:rsidP="00483F92">
      <w:pPr>
        <w:pStyle w:val="Listenabsatz"/>
        <w:ind w:left="705"/>
        <w:rPr>
          <w:rFonts w:ascii="Arial" w:hAnsi="Arial" w:cs="Arial"/>
          <w:b/>
          <w:sz w:val="24"/>
          <w:szCs w:val="24"/>
        </w:rPr>
      </w:pPr>
      <w:r w:rsidRPr="00483F92">
        <w:rPr>
          <w:rFonts w:ascii="Arial" w:hAnsi="Arial" w:cs="Arial"/>
          <w:b/>
          <w:sz w:val="24"/>
          <w:szCs w:val="24"/>
        </w:rPr>
        <w:t xml:space="preserve">Jahressonderzahlung und Beschäftigungsverbot bzw. Elternzeit </w:t>
      </w:r>
      <w:r>
        <w:rPr>
          <w:rFonts w:ascii="Arial" w:hAnsi="Arial" w:cs="Arial"/>
          <w:b/>
          <w:sz w:val="24"/>
          <w:szCs w:val="24"/>
        </w:rPr>
        <w:br/>
      </w:r>
      <w:r w:rsidRPr="00483F92">
        <w:rPr>
          <w:rFonts w:ascii="Arial" w:hAnsi="Arial" w:cs="Arial"/>
          <w:b/>
          <w:sz w:val="24"/>
          <w:szCs w:val="24"/>
        </w:rPr>
        <w:t>(§ 40 AVR-Bayern)</w:t>
      </w:r>
    </w:p>
    <w:p w:rsidR="00483F92" w:rsidRPr="00483F92" w:rsidRDefault="00483F92" w:rsidP="00483F92">
      <w:pPr>
        <w:spacing w:after="0"/>
        <w:rPr>
          <w:rFonts w:ascii="Arial" w:hAnsi="Arial" w:cs="Arial"/>
          <w:b/>
          <w:sz w:val="24"/>
          <w:szCs w:val="24"/>
        </w:rPr>
      </w:pPr>
    </w:p>
    <w:p w:rsidR="00483F92" w:rsidRPr="00483F92" w:rsidRDefault="00483F92" w:rsidP="00483F92">
      <w:pPr>
        <w:tabs>
          <w:tab w:val="left" w:pos="9000"/>
        </w:tabs>
        <w:spacing w:after="0"/>
        <w:jc w:val="center"/>
        <w:rPr>
          <w:rFonts w:ascii="Arial" w:hAnsi="Arial" w:cs="Arial"/>
          <w:b/>
          <w:sz w:val="24"/>
          <w:szCs w:val="24"/>
        </w:rPr>
      </w:pPr>
      <w:r w:rsidRPr="00483F92">
        <w:rPr>
          <w:rFonts w:ascii="Arial" w:hAnsi="Arial" w:cs="Arial"/>
          <w:b/>
          <w:sz w:val="24"/>
          <w:szCs w:val="24"/>
        </w:rPr>
        <w:t>§ 1</w:t>
      </w:r>
    </w:p>
    <w:p w:rsidR="00483F92" w:rsidRPr="00483F92" w:rsidRDefault="00483F92" w:rsidP="00483F92">
      <w:pPr>
        <w:tabs>
          <w:tab w:val="left" w:pos="9000"/>
        </w:tabs>
        <w:spacing w:after="0"/>
        <w:rPr>
          <w:rFonts w:ascii="Arial" w:hAnsi="Arial" w:cs="Arial"/>
          <w:b/>
          <w:sz w:val="24"/>
          <w:szCs w:val="24"/>
        </w:rPr>
      </w:pPr>
    </w:p>
    <w:p w:rsidR="00483F92" w:rsidRPr="00483F92" w:rsidRDefault="00483F92" w:rsidP="00483F92">
      <w:pPr>
        <w:tabs>
          <w:tab w:val="left" w:pos="9000"/>
        </w:tabs>
        <w:spacing w:after="0"/>
        <w:rPr>
          <w:rFonts w:ascii="Arial" w:hAnsi="Arial" w:cs="Arial"/>
          <w:sz w:val="24"/>
          <w:szCs w:val="24"/>
        </w:rPr>
      </w:pPr>
      <w:r w:rsidRPr="00483F92">
        <w:rPr>
          <w:rFonts w:ascii="Arial" w:hAnsi="Arial" w:cs="Arial"/>
          <w:sz w:val="24"/>
          <w:szCs w:val="24"/>
        </w:rPr>
        <w:t>Die AVR-Bayern</w:t>
      </w:r>
      <w:bookmarkStart w:id="0" w:name="OLE_LINK1"/>
      <w:r w:rsidRPr="00483F92">
        <w:rPr>
          <w:rFonts w:ascii="Arial" w:hAnsi="Arial" w:cs="Arial"/>
          <w:sz w:val="24"/>
          <w:szCs w:val="24"/>
        </w:rPr>
        <w:t xml:space="preserve">, zuletzt geändert durch ARK-Beschluss vom </w:t>
      </w:r>
      <w:bookmarkEnd w:id="0"/>
      <w:r w:rsidRPr="00483F92">
        <w:rPr>
          <w:rFonts w:ascii="Arial" w:hAnsi="Arial" w:cs="Arial"/>
          <w:sz w:val="24"/>
          <w:szCs w:val="24"/>
        </w:rPr>
        <w:t xml:space="preserve">8. Juli 2020, wird wie folgt geändert: </w:t>
      </w:r>
    </w:p>
    <w:p w:rsidR="00483F92" w:rsidRPr="00483F92" w:rsidRDefault="00483F92" w:rsidP="00483F92">
      <w:pPr>
        <w:tabs>
          <w:tab w:val="left" w:pos="540"/>
          <w:tab w:val="left" w:pos="9000"/>
        </w:tabs>
        <w:spacing w:after="0"/>
        <w:rPr>
          <w:rFonts w:ascii="Arial" w:hAnsi="Arial" w:cs="Arial"/>
          <w:sz w:val="24"/>
          <w:szCs w:val="24"/>
        </w:rPr>
      </w:pPr>
    </w:p>
    <w:p w:rsidR="00483F92" w:rsidRPr="00483F92" w:rsidRDefault="00483F92" w:rsidP="00483F92">
      <w:pPr>
        <w:tabs>
          <w:tab w:val="left" w:pos="540"/>
          <w:tab w:val="left" w:pos="9000"/>
        </w:tabs>
        <w:spacing w:after="0"/>
        <w:rPr>
          <w:rFonts w:ascii="Arial" w:hAnsi="Arial" w:cs="Arial"/>
          <w:sz w:val="24"/>
          <w:szCs w:val="24"/>
        </w:rPr>
      </w:pPr>
      <w:r w:rsidRPr="00483F92">
        <w:rPr>
          <w:rFonts w:ascii="Arial" w:hAnsi="Arial" w:cs="Arial"/>
          <w:sz w:val="24"/>
          <w:szCs w:val="24"/>
        </w:rPr>
        <w:t>In § 40 Abs. 4 Satz 2 Buchst. a wird die Angabe „§ 3 Absatz 2 und § 6 Absatz 1 MuSchG“ durch die Angabe „§ 3 Absätze 1 und 2 MuSchG“ ersetzt.</w:t>
      </w:r>
    </w:p>
    <w:p w:rsidR="00483F92" w:rsidRPr="00483F92" w:rsidRDefault="00483F92" w:rsidP="00483F92">
      <w:pPr>
        <w:spacing w:after="0"/>
        <w:jc w:val="center"/>
        <w:rPr>
          <w:rFonts w:ascii="Arial" w:hAnsi="Arial" w:cs="Arial"/>
          <w:b/>
          <w:sz w:val="24"/>
          <w:szCs w:val="24"/>
        </w:rPr>
      </w:pPr>
    </w:p>
    <w:p w:rsidR="00483F92" w:rsidRPr="00483F92" w:rsidRDefault="00483F92" w:rsidP="00483F92">
      <w:pPr>
        <w:spacing w:after="0"/>
        <w:jc w:val="center"/>
        <w:rPr>
          <w:rFonts w:ascii="Arial" w:hAnsi="Arial" w:cs="Arial"/>
          <w:b/>
          <w:sz w:val="24"/>
          <w:szCs w:val="24"/>
        </w:rPr>
      </w:pPr>
    </w:p>
    <w:p w:rsidR="00483F92" w:rsidRPr="00483F92" w:rsidRDefault="00483F92" w:rsidP="00483F92">
      <w:pPr>
        <w:spacing w:after="0"/>
        <w:jc w:val="center"/>
        <w:rPr>
          <w:rFonts w:ascii="Arial" w:hAnsi="Arial" w:cs="Arial"/>
          <w:b/>
          <w:sz w:val="24"/>
          <w:szCs w:val="24"/>
        </w:rPr>
      </w:pPr>
      <w:r w:rsidRPr="00483F92">
        <w:rPr>
          <w:rFonts w:ascii="Arial" w:hAnsi="Arial" w:cs="Arial"/>
          <w:b/>
          <w:sz w:val="24"/>
          <w:szCs w:val="24"/>
        </w:rPr>
        <w:t>§ 2 Inkrafttreten</w:t>
      </w:r>
    </w:p>
    <w:p w:rsidR="00483F92" w:rsidRPr="00483F92" w:rsidRDefault="00483F92" w:rsidP="00483F92">
      <w:pPr>
        <w:spacing w:after="0"/>
        <w:rPr>
          <w:rFonts w:ascii="Arial" w:hAnsi="Arial" w:cs="Arial"/>
          <w:sz w:val="24"/>
          <w:szCs w:val="24"/>
        </w:rPr>
      </w:pPr>
    </w:p>
    <w:p w:rsidR="00483F92" w:rsidRPr="00483F92" w:rsidRDefault="00483F92" w:rsidP="00483F92">
      <w:pPr>
        <w:spacing w:after="0"/>
        <w:rPr>
          <w:rFonts w:ascii="Arial" w:hAnsi="Arial" w:cs="Arial"/>
          <w:sz w:val="24"/>
          <w:szCs w:val="24"/>
        </w:rPr>
      </w:pPr>
      <w:r w:rsidRPr="00483F92">
        <w:rPr>
          <w:rFonts w:ascii="Arial" w:hAnsi="Arial" w:cs="Arial"/>
          <w:sz w:val="24"/>
          <w:szCs w:val="24"/>
        </w:rPr>
        <w:t>Diese Arbeitsrechtsregelung tritt mit Wirkung vom 1. Januar 2018 in Kraft.</w:t>
      </w:r>
    </w:p>
    <w:p w:rsidR="00483F92" w:rsidRPr="00483F92" w:rsidRDefault="00483F92" w:rsidP="00483F92">
      <w:pPr>
        <w:autoSpaceDE w:val="0"/>
        <w:autoSpaceDN w:val="0"/>
        <w:adjustRightInd w:val="0"/>
        <w:spacing w:after="0"/>
        <w:rPr>
          <w:rFonts w:ascii="Arial" w:hAnsi="Arial" w:cs="Arial"/>
          <w:sz w:val="24"/>
          <w:szCs w:val="24"/>
        </w:rPr>
      </w:pPr>
    </w:p>
    <w:p w:rsidR="00483F92" w:rsidRPr="00483F92" w:rsidRDefault="00483F92" w:rsidP="00483F92">
      <w:pPr>
        <w:autoSpaceDE w:val="0"/>
        <w:autoSpaceDN w:val="0"/>
        <w:adjustRightInd w:val="0"/>
        <w:spacing w:after="0"/>
        <w:rPr>
          <w:rFonts w:ascii="Arial" w:hAnsi="Arial" w:cs="Arial"/>
          <w:b/>
          <w:sz w:val="24"/>
          <w:szCs w:val="24"/>
        </w:rPr>
      </w:pPr>
    </w:p>
    <w:p w:rsidR="00483F92" w:rsidRPr="00483F92" w:rsidRDefault="00483F92" w:rsidP="00483F92">
      <w:pPr>
        <w:autoSpaceDE w:val="0"/>
        <w:autoSpaceDN w:val="0"/>
        <w:adjustRightInd w:val="0"/>
        <w:spacing w:after="0"/>
        <w:rPr>
          <w:rFonts w:ascii="Arial" w:hAnsi="Arial" w:cs="Arial"/>
          <w:b/>
          <w:sz w:val="24"/>
          <w:szCs w:val="24"/>
        </w:rPr>
      </w:pPr>
      <w:r w:rsidRPr="00483F92">
        <w:rPr>
          <w:rFonts w:ascii="Arial" w:hAnsi="Arial" w:cs="Arial"/>
          <w:b/>
          <w:sz w:val="24"/>
          <w:szCs w:val="24"/>
        </w:rPr>
        <w:t>Begründung:</w:t>
      </w:r>
    </w:p>
    <w:p w:rsidR="00483F92" w:rsidRPr="00483F92" w:rsidRDefault="00483F92" w:rsidP="00483F92">
      <w:pPr>
        <w:autoSpaceDE w:val="0"/>
        <w:autoSpaceDN w:val="0"/>
        <w:adjustRightInd w:val="0"/>
        <w:spacing w:after="0"/>
        <w:rPr>
          <w:rFonts w:ascii="Arial" w:hAnsi="Arial" w:cs="Arial"/>
          <w:b/>
          <w:sz w:val="24"/>
          <w:szCs w:val="24"/>
        </w:rPr>
      </w:pPr>
    </w:p>
    <w:p w:rsidR="00483F92" w:rsidRPr="00483F92" w:rsidRDefault="00483F92" w:rsidP="00483F92">
      <w:pPr>
        <w:spacing w:after="0"/>
        <w:rPr>
          <w:rFonts w:ascii="Arial" w:hAnsi="Arial" w:cs="Arial"/>
          <w:sz w:val="24"/>
          <w:szCs w:val="24"/>
        </w:rPr>
      </w:pPr>
      <w:r w:rsidRPr="00483F92">
        <w:rPr>
          <w:rFonts w:ascii="Arial" w:hAnsi="Arial" w:cs="Arial"/>
          <w:sz w:val="24"/>
          <w:szCs w:val="24"/>
        </w:rPr>
        <w:t>Seit 1. Januar 2018 ist das Beschäftigungsverbot vor der Geburt in § 3 Abs. 1 MuSchG geregelt und nicht mehr in § 6 Abs. 1. Es handelt sich lediglich um eine formale Rechtsanpassung.</w:t>
      </w:r>
    </w:p>
    <w:p w:rsidR="00483F92" w:rsidRPr="00483F92" w:rsidRDefault="00483F92" w:rsidP="00483F92">
      <w:pPr>
        <w:spacing w:after="0"/>
        <w:rPr>
          <w:rFonts w:ascii="Arial" w:hAnsi="Arial" w:cs="Arial"/>
          <w:sz w:val="24"/>
          <w:szCs w:val="24"/>
        </w:rPr>
      </w:pPr>
    </w:p>
    <w:p w:rsidR="00483F92" w:rsidRDefault="00483F92">
      <w:pPr>
        <w:rPr>
          <w:rFonts w:ascii="Arial" w:hAnsi="Arial" w:cs="Arial"/>
          <w:sz w:val="24"/>
          <w:szCs w:val="24"/>
        </w:rPr>
      </w:pPr>
      <w:r>
        <w:rPr>
          <w:rFonts w:ascii="Arial" w:hAnsi="Arial" w:cs="Arial"/>
          <w:sz w:val="24"/>
          <w:szCs w:val="24"/>
        </w:rPr>
        <w:br w:type="page"/>
      </w:r>
    </w:p>
    <w:p w:rsidR="00483F92" w:rsidRDefault="00483F92" w:rsidP="00C0558F">
      <w:pPr>
        <w:rPr>
          <w:rFonts w:ascii="Arial" w:hAnsi="Arial" w:cs="Arial"/>
          <w:sz w:val="24"/>
          <w:szCs w:val="24"/>
        </w:rPr>
      </w:pPr>
    </w:p>
    <w:p w:rsidR="00483F92" w:rsidRPr="00C10434" w:rsidRDefault="00483F92" w:rsidP="00483F92">
      <w:pPr>
        <w:pStyle w:val="Default"/>
        <w:rPr>
          <w:b/>
        </w:rPr>
      </w:pPr>
      <w:r w:rsidRPr="00483F92">
        <w:rPr>
          <w:sz w:val="28"/>
          <w:szCs w:val="28"/>
        </w:rPr>
        <w:t>2.</w:t>
      </w:r>
      <w:r w:rsidRPr="00483F92">
        <w:rPr>
          <w:sz w:val="28"/>
          <w:szCs w:val="28"/>
        </w:rPr>
        <w:tab/>
      </w:r>
      <w:r w:rsidRPr="00C10434">
        <w:rPr>
          <w:b/>
        </w:rPr>
        <w:t xml:space="preserve">Arbeitsrechtsregelung zur Änderung der AVR-Bayern; </w:t>
      </w:r>
    </w:p>
    <w:p w:rsidR="00483F92" w:rsidRPr="00C10434" w:rsidRDefault="00483F92" w:rsidP="00483F92">
      <w:pPr>
        <w:pStyle w:val="Default"/>
        <w:rPr>
          <w:b/>
          <w:bCs/>
        </w:rPr>
      </w:pPr>
      <w:r w:rsidRPr="00C10434">
        <w:rPr>
          <w:b/>
        </w:rPr>
        <w:tab/>
      </w:r>
      <w:r w:rsidRPr="00C10434">
        <w:rPr>
          <w:b/>
          <w:bCs/>
          <w:u w:val="single"/>
        </w:rPr>
        <w:t>Redaktionelle</w:t>
      </w:r>
      <w:r w:rsidRPr="00C10434">
        <w:rPr>
          <w:b/>
          <w:bCs/>
        </w:rPr>
        <w:t xml:space="preserve"> Änderung Entgeltumwandlung für </w:t>
      </w:r>
      <w:bookmarkStart w:id="1" w:name="_GoBack"/>
      <w:bookmarkEnd w:id="1"/>
      <w:r w:rsidRPr="00C10434">
        <w:rPr>
          <w:b/>
          <w:bCs/>
        </w:rPr>
        <w:t xml:space="preserve">Sachleistungen gemäß </w:t>
      </w:r>
      <w:r w:rsidR="00C10434">
        <w:rPr>
          <w:b/>
          <w:bCs/>
        </w:rPr>
        <w:tab/>
      </w:r>
      <w:r w:rsidRPr="00C10434">
        <w:rPr>
          <w:b/>
          <w:bCs/>
        </w:rPr>
        <w:t xml:space="preserve">§ 8 Abs. 2 EStG (§ 49a AVR-Bayern) </w:t>
      </w:r>
    </w:p>
    <w:p w:rsidR="00483F92" w:rsidRDefault="00483F92" w:rsidP="00483F92">
      <w:pPr>
        <w:pStyle w:val="Default"/>
        <w:rPr>
          <w:b/>
          <w:bCs/>
          <w:sz w:val="22"/>
          <w:szCs w:val="22"/>
        </w:rPr>
      </w:pPr>
    </w:p>
    <w:p w:rsidR="00483F92" w:rsidRDefault="00483F92" w:rsidP="00483F92">
      <w:pPr>
        <w:spacing w:after="0"/>
        <w:jc w:val="center"/>
        <w:rPr>
          <w:rFonts w:ascii="Arial" w:hAnsi="Arial" w:cs="Arial"/>
          <w:b/>
          <w:bCs/>
        </w:rPr>
      </w:pPr>
      <w:r>
        <w:rPr>
          <w:rFonts w:ascii="Arial" w:hAnsi="Arial" w:cs="Arial"/>
          <w:b/>
          <w:bCs/>
        </w:rPr>
        <w:t>§ 1</w:t>
      </w:r>
    </w:p>
    <w:p w:rsidR="00483F92" w:rsidRDefault="00483F92" w:rsidP="00483F92">
      <w:pPr>
        <w:spacing w:after="0"/>
        <w:jc w:val="center"/>
        <w:rPr>
          <w:rFonts w:ascii="Arial" w:hAnsi="Arial" w:cs="Arial"/>
          <w:b/>
          <w:bCs/>
        </w:rPr>
      </w:pPr>
    </w:p>
    <w:p w:rsidR="00483F92" w:rsidRDefault="00483F92" w:rsidP="00483F92">
      <w:pPr>
        <w:spacing w:after="0"/>
        <w:jc w:val="both"/>
        <w:rPr>
          <w:rFonts w:ascii="Arial" w:hAnsi="Arial" w:cs="Arial"/>
          <w:bCs/>
        </w:rPr>
      </w:pPr>
      <w:r>
        <w:rPr>
          <w:rFonts w:ascii="Arial" w:hAnsi="Arial" w:cs="Arial"/>
          <w:bCs/>
        </w:rPr>
        <w:t xml:space="preserve">In § 49a der AVR-Bayern werden in Absatz 2 sowie in der Protokollerklärung zu Absatz 4 die Worte „steuerfreie bzw. pauschal zu versteuernde“ gestrichen. </w:t>
      </w:r>
    </w:p>
    <w:p w:rsidR="00483F92" w:rsidRDefault="00483F92" w:rsidP="00483F92">
      <w:pPr>
        <w:spacing w:after="0"/>
        <w:jc w:val="both"/>
        <w:rPr>
          <w:rFonts w:ascii="Arial" w:hAnsi="Arial" w:cs="Arial"/>
          <w:bCs/>
        </w:rPr>
      </w:pPr>
      <w:r>
        <w:rPr>
          <w:rFonts w:ascii="Arial" w:hAnsi="Arial" w:cs="Arial"/>
          <w:bCs/>
        </w:rPr>
        <w:t>Außerdem</w:t>
      </w:r>
      <w:r>
        <w:t xml:space="preserve"> </w:t>
      </w:r>
      <w:r>
        <w:rPr>
          <w:rFonts w:ascii="Arial" w:hAnsi="Arial" w:cs="Arial"/>
          <w:bCs/>
        </w:rPr>
        <w:t>werden in § 49a der AVR-Bayern die Begriffe „Bruttoentgelt“ und „Tabellenentgelt“ vereinheitlicht.</w:t>
      </w:r>
    </w:p>
    <w:p w:rsidR="00483F92" w:rsidRDefault="00483F92" w:rsidP="00483F92">
      <w:pPr>
        <w:spacing w:after="0"/>
        <w:jc w:val="both"/>
        <w:rPr>
          <w:rFonts w:ascii="Arial" w:hAnsi="Arial" w:cs="Arial"/>
          <w:bCs/>
        </w:rPr>
      </w:pPr>
    </w:p>
    <w:p w:rsidR="00483F92" w:rsidRDefault="00483F92" w:rsidP="00483F92">
      <w:pPr>
        <w:spacing w:after="0"/>
        <w:jc w:val="both"/>
        <w:rPr>
          <w:rFonts w:ascii="Arial" w:hAnsi="Arial" w:cs="Arial"/>
          <w:bCs/>
        </w:rPr>
      </w:pPr>
      <w:r>
        <w:rPr>
          <w:rFonts w:ascii="Arial" w:hAnsi="Arial" w:cs="Arial"/>
          <w:bCs/>
        </w:rPr>
        <w:t>Damit erhalten § 49a Absatz 2 und Absatz 4 der AVR-Bayern die folgende Fassung:</w:t>
      </w:r>
    </w:p>
    <w:p w:rsidR="00483F92" w:rsidRDefault="00483F92" w:rsidP="00483F92">
      <w:pPr>
        <w:spacing w:after="0"/>
        <w:jc w:val="both"/>
        <w:rPr>
          <w:rFonts w:ascii="Arial" w:hAnsi="Arial" w:cs="Arial"/>
          <w:bCs/>
        </w:rPr>
      </w:pPr>
    </w:p>
    <w:p w:rsidR="00483F92" w:rsidRDefault="00483F92" w:rsidP="00483F92">
      <w:pPr>
        <w:spacing w:after="0"/>
        <w:ind w:firstLine="2"/>
        <w:jc w:val="both"/>
        <w:rPr>
          <w:rFonts w:ascii="Arial" w:hAnsi="Arial" w:cs="Arial"/>
          <w:bCs/>
        </w:rPr>
      </w:pPr>
      <w:r>
        <w:rPr>
          <w:rFonts w:ascii="Arial" w:hAnsi="Arial" w:cs="Arial"/>
          <w:bCs/>
        </w:rPr>
        <w:t>„(2)</w:t>
      </w:r>
      <w:r>
        <w:rPr>
          <w:rFonts w:ascii="Arial" w:hAnsi="Arial" w:cs="Arial"/>
          <w:bCs/>
        </w:rPr>
        <w:tab/>
        <w:t xml:space="preserve">Bei der Entgeltumwandlung für Sachleistungen wird das </w:t>
      </w:r>
      <w:r>
        <w:rPr>
          <w:rFonts w:ascii="Arial" w:hAnsi="Arial" w:cs="Arial"/>
          <w:bCs/>
          <w:highlight w:val="yellow"/>
        </w:rPr>
        <w:t xml:space="preserve">Bruttoentgelt </w:t>
      </w:r>
      <w:r>
        <w:rPr>
          <w:rFonts w:ascii="Arial" w:hAnsi="Arial" w:cs="Arial"/>
          <w:bCs/>
        </w:rPr>
        <w:t xml:space="preserve">des Dienstnehmers / der Dienstnehmerin </w:t>
      </w:r>
      <w:r>
        <w:rPr>
          <w:rFonts w:ascii="Arial" w:hAnsi="Arial" w:cs="Arial"/>
          <w:bCs/>
          <w:highlight w:val="yellow"/>
        </w:rPr>
        <w:t>(z.B. das</w:t>
      </w:r>
      <w:r>
        <w:rPr>
          <w:rFonts w:ascii="Arial" w:hAnsi="Arial" w:cs="Arial"/>
          <w:bCs/>
        </w:rPr>
        <w:t xml:space="preserve"> Tabellenentgelt gemäß Anlage 3 bzw. Anlage 3a </w:t>
      </w:r>
      <w:r>
        <w:rPr>
          <w:rFonts w:ascii="Arial" w:hAnsi="Arial" w:cs="Arial"/>
          <w:bCs/>
          <w:highlight w:val="yellow"/>
        </w:rPr>
        <w:t>bzw. Anlage 4</w:t>
      </w:r>
      <w:r>
        <w:rPr>
          <w:rFonts w:ascii="Arial" w:hAnsi="Arial" w:cs="Arial"/>
          <w:bCs/>
        </w:rPr>
        <w:t xml:space="preserve">) um den umzuwandelnden Entgeltbetrag herabgesetzt. Der Dienstgeber / die Dienstgeberin gewährt stattdessen </w:t>
      </w:r>
      <w:r>
        <w:rPr>
          <w:rFonts w:ascii="Arial" w:hAnsi="Arial" w:cs="Arial"/>
          <w:bCs/>
          <w:strike/>
          <w:highlight w:val="yellow"/>
        </w:rPr>
        <w:t>steuerfreie bzw. pauschal zu besteuernde</w:t>
      </w:r>
      <w:r>
        <w:rPr>
          <w:rFonts w:ascii="Arial" w:hAnsi="Arial" w:cs="Arial"/>
          <w:bCs/>
        </w:rPr>
        <w:t xml:space="preserve"> Vergütungsbestandteile nach § 8 Absatz 2 EStG.“</w:t>
      </w:r>
    </w:p>
    <w:p w:rsidR="00483F92" w:rsidRDefault="00483F92" w:rsidP="00483F92">
      <w:pPr>
        <w:spacing w:after="0"/>
        <w:ind w:firstLine="2"/>
        <w:jc w:val="both"/>
        <w:rPr>
          <w:rFonts w:ascii="Arial" w:hAnsi="Arial" w:cs="Arial"/>
          <w:bCs/>
        </w:rPr>
      </w:pPr>
    </w:p>
    <w:p w:rsidR="00483F92" w:rsidRDefault="00483F92" w:rsidP="00483F92">
      <w:pPr>
        <w:spacing w:after="0"/>
        <w:ind w:firstLine="2"/>
        <w:jc w:val="both"/>
        <w:rPr>
          <w:rFonts w:ascii="Arial" w:hAnsi="Arial" w:cs="Arial"/>
          <w:bCs/>
        </w:rPr>
      </w:pPr>
      <w:r>
        <w:rPr>
          <w:rFonts w:ascii="Arial" w:hAnsi="Arial" w:cs="Arial"/>
          <w:bCs/>
        </w:rPr>
        <w:t>„(4)</w:t>
      </w:r>
      <w:r>
        <w:rPr>
          <w:rFonts w:ascii="Arial" w:hAnsi="Arial" w:cs="Arial"/>
          <w:bCs/>
        </w:rPr>
        <w:tab/>
        <w:t>Vor der Entstehung der Vergütungsansprüche im Zuge der Entgeltumwandlung ist der Dienstvertrag entsprechend Absatz 1 bis 3 zu ändern.</w:t>
      </w:r>
    </w:p>
    <w:p w:rsidR="00483F92" w:rsidRDefault="00483F92" w:rsidP="00483F92">
      <w:pPr>
        <w:spacing w:after="0"/>
        <w:ind w:firstLine="2"/>
        <w:jc w:val="both"/>
        <w:rPr>
          <w:rFonts w:ascii="Arial" w:hAnsi="Arial" w:cs="Arial"/>
          <w:bCs/>
        </w:rPr>
      </w:pPr>
    </w:p>
    <w:p w:rsidR="00483F92" w:rsidRDefault="00483F92" w:rsidP="00483F92">
      <w:pPr>
        <w:spacing w:after="0"/>
        <w:ind w:firstLine="2"/>
        <w:jc w:val="both"/>
        <w:rPr>
          <w:rFonts w:ascii="Arial" w:hAnsi="Arial" w:cs="Arial"/>
          <w:b/>
          <w:bCs/>
        </w:rPr>
      </w:pPr>
      <w:r>
        <w:rPr>
          <w:rFonts w:ascii="Arial" w:hAnsi="Arial" w:cs="Arial"/>
          <w:b/>
          <w:bCs/>
        </w:rPr>
        <w:t>Protokollerklärung zu Absatz 4:</w:t>
      </w:r>
    </w:p>
    <w:p w:rsidR="00483F92" w:rsidRDefault="00483F92" w:rsidP="00483F92">
      <w:pPr>
        <w:spacing w:after="0"/>
        <w:ind w:firstLine="2"/>
        <w:jc w:val="both"/>
        <w:rPr>
          <w:rFonts w:ascii="Arial" w:hAnsi="Arial" w:cs="Arial"/>
          <w:bCs/>
        </w:rPr>
      </w:pPr>
      <w:r>
        <w:rPr>
          <w:rFonts w:ascii="Arial" w:hAnsi="Arial" w:cs="Arial"/>
          <w:bCs/>
        </w:rPr>
        <w:t xml:space="preserve">Die Gehaltsumwandlung aus dem Bruttoentgelt wird steuerlich nur anerkannt, wenn der Dienstvertrag entsprechend geändert wird. Aus dem Dienstvertrag müssen sich der Verzicht auf einen Teil des Bruttoentgelts und die stattdessen vom Dienstgeber / von der Dienstgeberin gewährten </w:t>
      </w:r>
      <w:r>
        <w:rPr>
          <w:rFonts w:ascii="Arial" w:hAnsi="Arial" w:cs="Arial"/>
          <w:bCs/>
          <w:strike/>
          <w:highlight w:val="yellow"/>
        </w:rPr>
        <w:t>steuerfreien bzw. pauschal zu besteuernde</w:t>
      </w:r>
      <w:r>
        <w:rPr>
          <w:rFonts w:ascii="Arial" w:hAnsi="Arial" w:cs="Arial"/>
          <w:bCs/>
        </w:rPr>
        <w:t xml:space="preserve"> Vergütungsbestandteile nach § 8 Absatz 2 EStG ergeben.“</w:t>
      </w:r>
    </w:p>
    <w:p w:rsidR="00483F92" w:rsidRDefault="00483F92" w:rsidP="00483F92">
      <w:pPr>
        <w:spacing w:after="0"/>
        <w:jc w:val="center"/>
        <w:rPr>
          <w:rFonts w:ascii="Arial" w:eastAsia="Calibri" w:hAnsi="Arial" w:cs="Arial"/>
          <w:b/>
        </w:rPr>
      </w:pPr>
    </w:p>
    <w:p w:rsidR="00483F92" w:rsidRDefault="00483F92" w:rsidP="00483F92">
      <w:pPr>
        <w:spacing w:after="0"/>
        <w:jc w:val="center"/>
        <w:rPr>
          <w:rFonts w:ascii="Arial" w:eastAsia="Calibri" w:hAnsi="Arial" w:cs="Arial"/>
          <w:b/>
        </w:rPr>
      </w:pPr>
      <w:r>
        <w:rPr>
          <w:rFonts w:ascii="Arial" w:eastAsia="Calibri" w:hAnsi="Arial" w:cs="Arial"/>
          <w:b/>
        </w:rPr>
        <w:t>§ 2 Inkrafttreten</w:t>
      </w:r>
    </w:p>
    <w:p w:rsidR="00483F92" w:rsidRDefault="00483F92" w:rsidP="00483F92">
      <w:pPr>
        <w:spacing w:after="0" w:line="240" w:lineRule="auto"/>
        <w:jc w:val="both"/>
        <w:rPr>
          <w:rFonts w:ascii="Arial" w:eastAsia="Calibri" w:hAnsi="Arial" w:cs="Arial"/>
          <w:bCs/>
        </w:rPr>
      </w:pPr>
    </w:p>
    <w:p w:rsidR="00483F92" w:rsidRDefault="00483F92" w:rsidP="00483F92">
      <w:pPr>
        <w:spacing w:after="0" w:line="240" w:lineRule="auto"/>
        <w:jc w:val="both"/>
        <w:rPr>
          <w:rFonts w:ascii="Arial" w:eastAsia="Calibri" w:hAnsi="Arial" w:cs="Arial"/>
          <w:bCs/>
        </w:rPr>
      </w:pPr>
      <w:r>
        <w:rPr>
          <w:rFonts w:ascii="Arial" w:eastAsia="Calibri" w:hAnsi="Arial" w:cs="Arial"/>
          <w:bCs/>
        </w:rPr>
        <w:t>Diese Arbeitsrechtsregelung tritt mit Wirkung vom 1. März 2021 in Kraft.</w:t>
      </w:r>
    </w:p>
    <w:p w:rsidR="00483F92" w:rsidRDefault="00483F92" w:rsidP="00C0558F">
      <w:pPr>
        <w:rPr>
          <w:rFonts w:ascii="Arial" w:hAnsi="Arial" w:cs="Arial"/>
          <w:sz w:val="24"/>
          <w:szCs w:val="24"/>
        </w:rPr>
      </w:pPr>
    </w:p>
    <w:p w:rsidR="00483F92" w:rsidRPr="00483F92" w:rsidRDefault="00483F92" w:rsidP="00C0558F">
      <w:pPr>
        <w:rPr>
          <w:rFonts w:ascii="Arial" w:hAnsi="Arial" w:cs="Arial"/>
          <w:sz w:val="24"/>
          <w:szCs w:val="24"/>
        </w:rPr>
      </w:pPr>
    </w:p>
    <w:sectPr w:rsidR="00483F92" w:rsidRPr="00483F9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D6C" w:rsidRDefault="004A2D6C" w:rsidP="004A2D6C">
      <w:pPr>
        <w:spacing w:after="0" w:line="240" w:lineRule="auto"/>
      </w:pPr>
      <w:r>
        <w:separator/>
      </w:r>
    </w:p>
  </w:endnote>
  <w:endnote w:type="continuationSeparator" w:id="0">
    <w:p w:rsidR="004A2D6C" w:rsidRDefault="004A2D6C" w:rsidP="004A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D6C" w:rsidRDefault="004A2D6C" w:rsidP="004A2D6C">
      <w:pPr>
        <w:spacing w:after="0" w:line="240" w:lineRule="auto"/>
      </w:pPr>
      <w:r>
        <w:separator/>
      </w:r>
    </w:p>
  </w:footnote>
  <w:footnote w:type="continuationSeparator" w:id="0">
    <w:p w:rsidR="004A2D6C" w:rsidRDefault="004A2D6C" w:rsidP="004A2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54B44"/>
    <w:multiLevelType w:val="hybridMultilevel"/>
    <w:tmpl w:val="3F10D308"/>
    <w:lvl w:ilvl="0" w:tplc="3E8CE6D6">
      <w:start w:val="1"/>
      <w:numFmt w:val="decimal"/>
      <w:lvlText w:val="%1."/>
      <w:lvlJc w:val="left"/>
      <w:pPr>
        <w:ind w:left="1413" w:hanging="705"/>
      </w:pPr>
      <w:rPr>
        <w:rFonts w:ascii="Arial" w:hAnsi="Arial" w:hint="default"/>
        <w:b w:val="0"/>
        <w:sz w:val="24"/>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6C"/>
    <w:rsid w:val="00194D62"/>
    <w:rsid w:val="00483F92"/>
    <w:rsid w:val="004A2D6C"/>
    <w:rsid w:val="005338FC"/>
    <w:rsid w:val="00C0558F"/>
    <w:rsid w:val="00C10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F418"/>
  <w15:chartTrackingRefBased/>
  <w15:docId w15:val="{EB72366C-E010-445D-8B7B-94F212C1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A2D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4A2D6C"/>
    <w:pPr>
      <w:spacing w:after="0" w:line="240" w:lineRule="auto"/>
      <w:jc w:val="both"/>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semiHidden/>
    <w:rsid w:val="004A2D6C"/>
    <w:rPr>
      <w:rFonts w:ascii="Arial" w:eastAsia="Times New Roman" w:hAnsi="Arial" w:cs="Times New Roman"/>
      <w:sz w:val="20"/>
      <w:szCs w:val="20"/>
      <w:lang w:eastAsia="de-DE"/>
    </w:rPr>
  </w:style>
  <w:style w:type="paragraph" w:customStyle="1" w:styleId="aufz">
    <w:name w:val="aufz"/>
    <w:basedOn w:val="Standard"/>
    <w:uiPriority w:val="99"/>
    <w:rsid w:val="004A2D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unotenzeichen">
    <w:name w:val="footnote reference"/>
    <w:uiPriority w:val="99"/>
    <w:semiHidden/>
    <w:unhideWhenUsed/>
    <w:rsid w:val="004A2D6C"/>
    <w:rPr>
      <w:vertAlign w:val="superscript"/>
    </w:rPr>
  </w:style>
  <w:style w:type="character" w:customStyle="1" w:styleId="satz">
    <w:name w:val="satz"/>
    <w:basedOn w:val="Absatz-Standardschriftart"/>
    <w:rsid w:val="004A2D6C"/>
  </w:style>
  <w:style w:type="character" w:customStyle="1" w:styleId="absnr">
    <w:name w:val="absnr"/>
    <w:basedOn w:val="Absatz-Standardschriftart"/>
    <w:rsid w:val="004A2D6C"/>
  </w:style>
  <w:style w:type="character" w:customStyle="1" w:styleId="ltitle">
    <w:name w:val="ltitle"/>
    <w:basedOn w:val="Absatz-Standardschriftart"/>
    <w:rsid w:val="004A2D6C"/>
  </w:style>
  <w:style w:type="character" w:customStyle="1" w:styleId="regabbrev">
    <w:name w:val="regabbrev"/>
    <w:basedOn w:val="Absatz-Standardschriftart"/>
    <w:rsid w:val="004A2D6C"/>
  </w:style>
  <w:style w:type="paragraph" w:styleId="Listenabsatz">
    <w:name w:val="List Paragraph"/>
    <w:basedOn w:val="Standard"/>
    <w:uiPriority w:val="1"/>
    <w:qFormat/>
    <w:rsid w:val="00483F92"/>
    <w:pPr>
      <w:ind w:left="720"/>
      <w:contextualSpacing/>
    </w:pPr>
  </w:style>
  <w:style w:type="paragraph" w:customStyle="1" w:styleId="Default">
    <w:name w:val="Default"/>
    <w:rsid w:val="00483F9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13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ELKB</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Berlig Gerhard</dc:creator>
  <cp:keywords/>
  <dc:description/>
  <cp:lastModifiedBy>Berlig Gerhard</cp:lastModifiedBy>
  <cp:revision>4</cp:revision>
  <dcterms:created xsi:type="dcterms:W3CDTF">2021-03-04T17:05:00Z</dcterms:created>
  <dcterms:modified xsi:type="dcterms:W3CDTF">2021-03-04T17:28:00Z</dcterms:modified>
</cp:coreProperties>
</file>